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85D" w:rsidRPr="0094085D" w:rsidRDefault="0094085D" w:rsidP="0094085D">
      <w:pPr>
        <w:spacing w:after="192" w:line="288" w:lineRule="atLeast"/>
        <w:jc w:val="center"/>
        <w:textAlignment w:val="baseline"/>
        <w:outlineLvl w:val="0"/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</w:pPr>
      <w:bookmarkStart w:id="0" w:name="_GoBack"/>
      <w:bookmarkEnd w:id="0"/>
      <w:r w:rsidRPr="0094085D">
        <w:rPr>
          <w:rFonts w:ascii="inherit" w:eastAsia="Times New Roman" w:hAnsi="inherit" w:cs="Arial"/>
          <w:b/>
          <w:bCs/>
          <w:color w:val="000000"/>
          <w:kern w:val="36"/>
          <w:sz w:val="35"/>
          <w:szCs w:val="35"/>
          <w:lang w:eastAsia="ru-RU"/>
        </w:rPr>
        <w:t>Доход из-под полы – выгодно ли?</w:t>
      </w:r>
    </w:p>
    <w:p w:rsidR="0094085D" w:rsidRPr="0094085D" w:rsidRDefault="0094085D" w:rsidP="0094085D">
      <w:pPr>
        <w:spacing w:after="0" w:line="240" w:lineRule="auto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Получать зарплату в «конверте» невыгодно, но какие именно преимущества дает официальное трудоустройство?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Работодатель уплачивает страховые взносы в Пенсионный фонд, с которых производятся отчисления на вашу будущую пенсию. Чем выше будет официальная заработная плата, тем больше страховые взносы, а значит и выше пенсия.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Если вы работали официально, при выходе на пенсию у вас будет учтен стаж и накоплено необходимое количество баллов (в 2018 году нужно иметь не менее 9 лет стажа и 13,8 баллов, в 2025 году 30 баллов и 15 лет стажа).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Не будет проблем и с заработной платой, больничным или отпуском, трудовой договор гарантирует выплату.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Поэтому так важно заключать трудовой договор и контролировать своего работодателя. Узнать отчисляет ли ваш руководитель за вас страховые взносы можно: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–в «Личном кабинете гражданина» на сайте Пенсионного фонда;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–на портале государственных и муниципальных услуг </w:t>
      </w:r>
      <w:r w:rsidRPr="0094085D">
        <w:rPr>
          <w:rFonts w:ascii="inherit" w:eastAsia="Times New Roman" w:hAnsi="inherit" w:cs="Arial"/>
          <w:i/>
          <w:iCs/>
          <w:color w:val="000000"/>
          <w:bdr w:val="none" w:sz="0" w:space="0" w:color="auto" w:frame="1"/>
          <w:lang w:eastAsia="ru-RU"/>
        </w:rPr>
        <w:t>www.gosuslugi.ru</w:t>
      </w:r>
      <w:r w:rsidRPr="0094085D">
        <w:rPr>
          <w:rFonts w:ascii="inherit" w:eastAsia="Times New Roman" w:hAnsi="inherit" w:cs="Arial"/>
          <w:color w:val="000000"/>
          <w:lang w:eastAsia="ru-RU"/>
        </w:rPr>
        <w:t>;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–в Управлении ПФР;</w:t>
      </w:r>
    </w:p>
    <w:p w:rsidR="0094085D" w:rsidRPr="0094085D" w:rsidRDefault="0094085D" w:rsidP="0094085D">
      <w:pPr>
        <w:spacing w:after="0" w:line="240" w:lineRule="auto"/>
        <w:jc w:val="both"/>
        <w:textAlignment w:val="baseline"/>
        <w:rPr>
          <w:rFonts w:ascii="inherit" w:eastAsia="Times New Roman" w:hAnsi="inherit" w:cs="Arial"/>
          <w:color w:val="000000"/>
          <w:lang w:eastAsia="ru-RU"/>
        </w:rPr>
      </w:pPr>
      <w:r w:rsidRPr="0094085D">
        <w:rPr>
          <w:rFonts w:ascii="inherit" w:eastAsia="Times New Roman" w:hAnsi="inherit" w:cs="Arial"/>
          <w:color w:val="000000"/>
          <w:lang w:eastAsia="ru-RU"/>
        </w:rPr>
        <w:t>–в МФЦ.</w:t>
      </w:r>
    </w:p>
    <w:p w:rsidR="0094085D" w:rsidRPr="0094085D" w:rsidRDefault="0094085D" w:rsidP="0094085D">
      <w:pPr>
        <w:spacing w:after="0" w:line="240" w:lineRule="auto"/>
        <w:jc w:val="right"/>
        <w:rPr>
          <w:b/>
          <w:sz w:val="24"/>
          <w:szCs w:val="20"/>
        </w:rPr>
      </w:pPr>
      <w:r w:rsidRPr="0094085D">
        <w:rPr>
          <w:b/>
          <w:sz w:val="24"/>
          <w:szCs w:val="20"/>
        </w:rPr>
        <w:t>Управление ПФР ГУ-ОПФР по КБР в Чегемском районе</w:t>
      </w:r>
    </w:p>
    <w:p w:rsidR="00C3389F" w:rsidRDefault="00C3389F"/>
    <w:sectPr w:rsidR="00C338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85D"/>
    <w:rsid w:val="0094085D"/>
    <w:rsid w:val="00C33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22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30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0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4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2018-06-26T12:50:00Z</dcterms:created>
  <dcterms:modified xsi:type="dcterms:W3CDTF">2018-06-26T12:50:00Z</dcterms:modified>
</cp:coreProperties>
</file>