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2C" w:rsidRDefault="003F1E2C" w:rsidP="003F1E2C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Число пользователей личного кабинета на сайте ПФР превысило миллион человек в месяц</w:t>
      </w:r>
    </w:p>
    <w:p w:rsidR="003F1E2C" w:rsidRDefault="003F1E2C" w:rsidP="003F1E2C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Более миллиона человек воспользовались электронными сервисами </w:t>
      </w:r>
      <w:hyperlink r:id="rId6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личного кабинета</w:t>
        </w:r>
      </w:hyperlink>
      <w:r>
        <w:rPr>
          <w:rFonts w:ascii="inherit" w:hAnsi="inherit" w:cs="Arial"/>
          <w:color w:val="000000"/>
          <w:sz w:val="22"/>
          <w:szCs w:val="22"/>
        </w:rPr>
        <w:t> на сайте Пенсионного фонда России в августе 2018 года. Такой показатель посещаемости зафиксирован впервые с момента запуска кабинета. По сравнению с августом 2017 года месячная аудитория его пользователей увеличилась в 1,5 раза и стала больше на 326 тыс. человек.</w:t>
      </w:r>
    </w:p>
    <w:p w:rsidR="003F1E2C" w:rsidRDefault="003F1E2C" w:rsidP="003F1E2C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 настоящее время личный кабинет гражданина включает в себя 60 сервисов, которые охватывают практически все направления деятельности Пенсионного фонда и предоставляемые гражданам выплаты, включая пенсии,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соцвыплаты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, пенсионные накопления и материнский капитал.</w:t>
      </w:r>
    </w:p>
    <w:p w:rsidR="003F1E2C" w:rsidRDefault="003F1E2C" w:rsidP="003F1E2C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Чаще всего электронный кабинет используется для получения информации и сведений о пенсии, размере и перечне назначенных человеку выплат или остатке средств материнского капитала. Такой характер носит каждое второе обращение к сервисам кабинета.</w:t>
      </w:r>
    </w:p>
    <w:p w:rsidR="003F1E2C" w:rsidRDefault="003F1E2C" w:rsidP="003F1E2C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Для получения большинства электронных услуг ПФР необходима подтвержденная учетная запись на сайте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(</w:t>
      </w:r>
      <w:hyperlink r:id="rId7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esia.gosuslugi.ru</w:t>
        </w:r>
      </w:hyperlink>
      <w:r>
        <w:rPr>
          <w:rFonts w:ascii="inherit" w:hAnsi="inherit" w:cs="Arial"/>
          <w:color w:val="000000"/>
          <w:sz w:val="22"/>
          <w:szCs w:val="22"/>
        </w:rPr>
        <w:t>). Те, у кого нет такой учетной записи, могут обратиться в клиентскую службу Пенсионного фонда и пройти соответствующую регистрацию.</w:t>
      </w:r>
    </w:p>
    <w:p w:rsidR="003F1E2C" w:rsidRDefault="003F1E2C" w:rsidP="0011673F">
      <w:pPr>
        <w:jc w:val="right"/>
      </w:pPr>
    </w:p>
    <w:p w:rsidR="0011673F" w:rsidRPr="0011673F" w:rsidRDefault="0011673F" w:rsidP="0011673F">
      <w:pPr>
        <w:jc w:val="right"/>
      </w:pPr>
      <w:bookmarkStart w:id="0" w:name="_GoBack"/>
      <w:bookmarkEnd w:id="0"/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11673F"/>
    <w:rsid w:val="003F1E2C"/>
    <w:rsid w:val="005200A0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idp/rlogin?cc=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2018-09-26T07:53:00Z</dcterms:created>
  <dcterms:modified xsi:type="dcterms:W3CDTF">2018-09-26T07:53:00Z</dcterms:modified>
</cp:coreProperties>
</file>