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213" w:rsidRPr="004A0213" w:rsidRDefault="004A0213" w:rsidP="004A0213">
      <w:pPr>
        <w:shd w:val="clear" w:color="auto" w:fill="FFFFFF"/>
        <w:spacing w:before="300" w:after="300" w:line="240" w:lineRule="auto"/>
        <w:outlineLvl w:val="0"/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</w:pPr>
      <w:r w:rsidRPr="004A0213">
        <w:rPr>
          <w:rFonts w:ascii="inherit" w:eastAsia="Times New Roman" w:hAnsi="inherit" w:cs="Arial"/>
          <w:color w:val="333333"/>
          <w:kern w:val="36"/>
          <w:sz w:val="54"/>
          <w:szCs w:val="54"/>
          <w:lang w:eastAsia="ru-RU"/>
        </w:rPr>
        <w:t>Льготы или деньги: федеральным льготникам пора определиться с выбором</w:t>
      </w:r>
    </w:p>
    <w:p w:rsidR="004A0213" w:rsidRPr="004A0213" w:rsidRDefault="004A0213" w:rsidP="004A021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4A0213" w:rsidRPr="004A0213" w:rsidRDefault="004A0213" w:rsidP="004A0213">
      <w:pPr>
        <w:shd w:val="clear" w:color="auto" w:fill="FFFFFF"/>
        <w:spacing w:after="150" w:line="240" w:lineRule="auto"/>
        <w:ind w:firstLine="708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УПФР ГУ-ОПФР по КБР в Чегемском районе</w:t>
      </w:r>
      <w:r w:rsidRPr="004A02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напоминает, что у федеральных льготников есть еще два месяца – до 1 октября 2020 года, чтобы определиться с выбором способа получения набора социальных услуг (НСУ) на 2021 год.</w:t>
      </w:r>
      <w:r w:rsidRPr="004A02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Сделать это необходимо тем, у кого право на НСУ возникло впервые, а также тем, кто со следующего года решил изменить форму получения набора </w:t>
      </w:r>
      <w:proofErr w:type="spellStart"/>
      <w:r w:rsidRPr="004A02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соцуслуг</w:t>
      </w:r>
      <w:proofErr w:type="spellEnd"/>
      <w:r w:rsidRPr="004A02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. Если человек уже подавал ранее заявление и не хочет менять способ получения набора, </w:t>
      </w:r>
      <w:r w:rsidRPr="004A0213">
        <w:rPr>
          <w:rFonts w:ascii="Arial" w:eastAsia="Times New Roman" w:hAnsi="Arial" w:cs="Arial"/>
          <w:color w:val="333333"/>
          <w:sz w:val="27"/>
          <w:szCs w:val="27"/>
          <w:u w:val="single"/>
          <w:lang w:eastAsia="ru-RU"/>
        </w:rPr>
        <w:t>то повторно обращаться в Пенсионный фонд не надо.</w:t>
      </w:r>
      <w:r w:rsidRPr="004A02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Напоминаем, что социальные услуги можно получать в натуральной форме или в денежном эквиваленте. Выбрать деньги можно как вместо всего набора, который включает в себя медицинскую, санаторно-курортную и транспортную составляющие, так и вместо одной из его частей.</w:t>
      </w:r>
      <w:r w:rsidRPr="004A02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Стоимость полного набора социальных услуг составляет 1 155,06 рубля в месяц. </w:t>
      </w:r>
      <w:proofErr w:type="gramStart"/>
      <w:r w:rsidRPr="004A02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В том числе:</w:t>
      </w:r>
      <w:r w:rsidRPr="004A02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* предоставление лекарственных препаратов, медицинских изделий и продуктов лечебного питания для детей-инвалидов (денежный эквивалент – 889,66 рубля в месяц),</w:t>
      </w:r>
      <w:r w:rsidRPr="004A02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* предоставление путевки на санаторно-курортное лечение для профилактики основных заболеваний (денежный эквивалент – 137,63 рубля в месяц),</w:t>
      </w:r>
      <w:r w:rsidRPr="004A02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* бесплатный проезд на пригородном железнодорожном транспорте или на междугородном транспорте к месту лечения и обратно (денежный эквивалент – 127,77 рубля в месяц).</w:t>
      </w:r>
      <w:proofErr w:type="gramEnd"/>
      <w:r w:rsidRPr="004A02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 xml:space="preserve">Заявление о способе получения НСУ можно подать в клиентской службе ПФР по месту жительства и в многофункциональных центрах предоставления </w:t>
      </w:r>
      <w:proofErr w:type="spellStart"/>
      <w:r w:rsidRPr="004A02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госуслуг</w:t>
      </w:r>
      <w:proofErr w:type="spellEnd"/>
      <w:r w:rsidRPr="004A02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(МФЦ). Кроме того, сделать это можно и без визита в Пенсионный фонд или МФЦ – в Личном кабинете гражданина на сайте ПФР. Кстати, информация для тех граждан, которые не помнят, какой вариант предоставления НСУ они выбрали ранее, здесь же доступен сервис информирования об установленных социальных выплатах. В режиме реального времени жители региона могут посмотреть, в каком виде они получают социальные льготы: в натуральной форме или в денежном эквиваленте.</w:t>
      </w:r>
      <w:r w:rsidRPr="004A02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bookmarkStart w:id="0" w:name="_GoBack"/>
      <w:bookmarkEnd w:id="0"/>
      <w:r w:rsidRPr="004A0213">
        <w:rPr>
          <w:rFonts w:ascii="Arial" w:eastAsia="Times New Roman" w:hAnsi="Arial" w:cs="Arial"/>
          <w:i/>
          <w:iCs/>
          <w:color w:val="333333"/>
          <w:sz w:val="27"/>
          <w:szCs w:val="27"/>
          <w:lang w:eastAsia="ru-RU"/>
        </w:rPr>
        <w:t>Для справки:</w:t>
      </w:r>
      <w:r w:rsidRPr="004A02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Кому положен набор социальных услуг?</w:t>
      </w:r>
      <w:r w:rsidRPr="004A02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</w:r>
      <w:proofErr w:type="gramStart"/>
      <w:r w:rsidRPr="004A02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* члены семей погибших (умерших) инвалидов войны, участников Великой Отечественной войны и ветеранов боевых действий;</w:t>
      </w:r>
      <w:r w:rsidRPr="004A02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* инвалиды, в том числе дети-инвалиды;</w:t>
      </w:r>
      <w:r w:rsidRPr="004A02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* инвалиды войны;</w:t>
      </w:r>
      <w:r w:rsidRPr="004A02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*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войны;</w:t>
      </w:r>
      <w:r w:rsidRPr="004A02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* участники Великой Отечественной войны и ветераны боевых действий;</w:t>
      </w:r>
      <w:proofErr w:type="gramEnd"/>
      <w:r w:rsidRPr="004A02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* лица, награжденные знаком «Жителю блокадного Ленинграда»;</w:t>
      </w:r>
      <w:r w:rsidRPr="004A0213">
        <w:rPr>
          <w:rFonts w:ascii="Arial" w:eastAsia="Times New Roman" w:hAnsi="Arial" w:cs="Arial"/>
          <w:color w:val="333333"/>
          <w:sz w:val="27"/>
          <w:szCs w:val="27"/>
          <w:lang w:eastAsia="ru-RU"/>
        </w:rPr>
        <w:br/>
        <w:t>* граждане, подвергшиеся воздействию радиации вследствие радиационных аварий и ядерных испытаний.</w:t>
      </w:r>
    </w:p>
    <w:p w:rsidR="0001733F" w:rsidRDefault="0001733F"/>
    <w:sectPr w:rsidR="0001733F" w:rsidSect="004A021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13"/>
    <w:rsid w:val="0001733F"/>
    <w:rsid w:val="004A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A02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2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2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213"/>
    <w:rPr>
      <w:b/>
      <w:bCs/>
    </w:rPr>
  </w:style>
  <w:style w:type="character" w:styleId="a5">
    <w:name w:val="Emphasis"/>
    <w:basedOn w:val="a0"/>
    <w:uiPriority w:val="20"/>
    <w:qFormat/>
    <w:rsid w:val="004A021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02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A02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02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02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A0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213"/>
    <w:rPr>
      <w:b/>
      <w:bCs/>
    </w:rPr>
  </w:style>
  <w:style w:type="character" w:styleId="a5">
    <w:name w:val="Emphasis"/>
    <w:basedOn w:val="a0"/>
    <w:uiPriority w:val="20"/>
    <w:qFormat/>
    <w:rsid w:val="004A0213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A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4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3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8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2020-07-30T06:29:00Z</dcterms:created>
  <dcterms:modified xsi:type="dcterms:W3CDTF">2020-07-30T06:32:00Z</dcterms:modified>
</cp:coreProperties>
</file>