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6" w:rsidRPr="00957336" w:rsidRDefault="00957336" w:rsidP="009573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336">
        <w:rPr>
          <w:rFonts w:ascii="Times New Roman" w:hAnsi="Times New Roman" w:cs="Times New Roman"/>
          <w:sz w:val="28"/>
          <w:szCs w:val="28"/>
        </w:rPr>
        <w:t>Информация о  проведении единого государственного экзамена  в Чегемском муниципальном районе в 2017 году</w:t>
      </w:r>
    </w:p>
    <w:p w:rsidR="00957336" w:rsidRPr="00957336" w:rsidRDefault="00957336" w:rsidP="009573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57336" w:rsidRPr="00B111DC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 государственной итоговой аттестации по программам среднего общего образования приняли участие 296 выпускников общеобразовательных организаций Чегемского муниципального района, в том числе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выпускники вечерних (сменных) школ при исправительных колониях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111DC">
        <w:rPr>
          <w:rFonts w:ascii="Times New Roman" w:hAnsi="Times New Roman" w:cs="Times New Roman"/>
          <w:sz w:val="28"/>
          <w:szCs w:val="28"/>
        </w:rPr>
        <w:t>270  выпускников  11 классов</w:t>
      </w:r>
      <w:r>
        <w:rPr>
          <w:rFonts w:ascii="Times New Roman" w:hAnsi="Times New Roman" w:cs="Times New Roman"/>
          <w:sz w:val="28"/>
          <w:szCs w:val="28"/>
        </w:rPr>
        <w:t xml:space="preserve"> проходили итоговую аттестацию  в форме ЕГЭ, </w:t>
      </w:r>
      <w:r w:rsidRPr="00B111DC">
        <w:rPr>
          <w:rFonts w:ascii="Times New Roman" w:hAnsi="Times New Roman" w:cs="Times New Roman"/>
          <w:sz w:val="28"/>
          <w:szCs w:val="28"/>
        </w:rPr>
        <w:t xml:space="preserve">   26  выпускников  12 классов вечерней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11DC">
        <w:rPr>
          <w:rFonts w:ascii="Times New Roman" w:hAnsi="Times New Roman" w:cs="Times New Roman"/>
          <w:sz w:val="28"/>
          <w:szCs w:val="28"/>
        </w:rPr>
        <w:t>сменной школы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форме государственного выпускного экзамена</w:t>
      </w:r>
      <w:r w:rsidRPr="00B11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336" w:rsidRPr="00B111DC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1DC">
        <w:rPr>
          <w:rFonts w:ascii="Times New Roman" w:hAnsi="Times New Roman" w:cs="Times New Roman"/>
          <w:sz w:val="28"/>
          <w:szCs w:val="28"/>
        </w:rPr>
        <w:t xml:space="preserve">В соответствии с  муниципальной базой данных на учебные предметы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111DC">
        <w:rPr>
          <w:rFonts w:ascii="Times New Roman" w:hAnsi="Times New Roman" w:cs="Times New Roman"/>
          <w:sz w:val="28"/>
          <w:szCs w:val="28"/>
        </w:rPr>
        <w:t xml:space="preserve">заявлено:  по  русскому  языку  – 270 учащихся, по  математике  (профильный уровень) – 150  учащихся, по   </w:t>
      </w:r>
      <w:r w:rsidRPr="00B111DC">
        <w:rPr>
          <w:rFonts w:ascii="Times New Roman" w:hAnsi="Times New Roman" w:cs="Times New Roman"/>
          <w:sz w:val="28"/>
          <w:szCs w:val="28"/>
        </w:rPr>
        <w:tab/>
        <w:t>физике  - 74 учащихся,  по химии – 67 учащихся, по  информатике  и ИКТ - 5 учащихся, по  биологии -  92 учащихся,  по истории - 103 учащихся,   по географии -  4 учащихся, по английскому  языку  - 13 учащихся, по обществознанию -155 учащихся, по литературе -20</w:t>
      </w:r>
      <w:proofErr w:type="gramEnd"/>
      <w:r w:rsidRPr="00B111DC">
        <w:rPr>
          <w:rFonts w:ascii="Times New Roman" w:hAnsi="Times New Roman" w:cs="Times New Roman"/>
          <w:sz w:val="28"/>
          <w:szCs w:val="28"/>
        </w:rPr>
        <w:t xml:space="preserve"> учащихся, по математике (базовый уровень) -270 учащихся, по немецкому языку -1 учащийся.</w:t>
      </w:r>
      <w:r w:rsidRPr="00B111DC">
        <w:rPr>
          <w:rFonts w:ascii="Times New Roman" w:hAnsi="Times New Roman" w:cs="Times New Roman"/>
          <w:sz w:val="28"/>
          <w:szCs w:val="28"/>
        </w:rPr>
        <w:tab/>
      </w:r>
      <w:r w:rsidRPr="00B111DC">
        <w:rPr>
          <w:rFonts w:ascii="Times New Roman" w:hAnsi="Times New Roman" w:cs="Times New Roman"/>
          <w:sz w:val="28"/>
          <w:szCs w:val="28"/>
        </w:rPr>
        <w:tab/>
      </w:r>
    </w:p>
    <w:p w:rsidR="00957336" w:rsidRPr="00B111DC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DC">
        <w:rPr>
          <w:rFonts w:ascii="Times New Roman" w:hAnsi="Times New Roman" w:cs="Times New Roman"/>
          <w:sz w:val="28"/>
          <w:szCs w:val="28"/>
        </w:rPr>
        <w:t xml:space="preserve">Пунктами проведения  ЕГЭ и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111DC">
        <w:rPr>
          <w:rFonts w:ascii="Times New Roman" w:hAnsi="Times New Roman" w:cs="Times New Roman"/>
          <w:sz w:val="28"/>
          <w:szCs w:val="28"/>
        </w:rPr>
        <w:t xml:space="preserve"> определены 3  общеобразовательные  учреждения: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111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11DC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ВСШ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с.п.Каменка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>.</w:t>
      </w:r>
    </w:p>
    <w:p w:rsidR="00957336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1DC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-11 в 2017 году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B111DC">
        <w:rPr>
          <w:rFonts w:ascii="Times New Roman" w:hAnsi="Times New Roman" w:cs="Times New Roman"/>
          <w:sz w:val="28"/>
          <w:szCs w:val="28"/>
        </w:rPr>
        <w:t xml:space="preserve"> привлечены </w:t>
      </w:r>
      <w:r>
        <w:rPr>
          <w:rFonts w:ascii="Times New Roman" w:hAnsi="Times New Roman" w:cs="Times New Roman"/>
          <w:sz w:val="28"/>
          <w:szCs w:val="28"/>
        </w:rPr>
        <w:t xml:space="preserve"> 96 педагогических работников, из которых  </w:t>
      </w:r>
      <w:r w:rsidRPr="00B111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руководителей</w:t>
      </w:r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87 в качестве  организаторов</w:t>
      </w:r>
      <w:r w:rsidRPr="00B111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аудитории, 6 исполняли обязанности технических  </w:t>
      </w:r>
      <w:r w:rsidRPr="00B111DC">
        <w:rPr>
          <w:rFonts w:ascii="Times New Roman" w:hAnsi="Times New Roman" w:cs="Times New Roman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B111DC">
        <w:rPr>
          <w:rFonts w:ascii="Times New Roman" w:hAnsi="Times New Roman" w:cs="Times New Roman"/>
          <w:sz w:val="28"/>
          <w:szCs w:val="28"/>
        </w:rPr>
        <w:t xml:space="preserve">.  Все организаторы и руководители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1DC">
        <w:rPr>
          <w:rFonts w:ascii="Times New Roman" w:hAnsi="Times New Roman" w:cs="Times New Roman"/>
          <w:sz w:val="28"/>
          <w:szCs w:val="28"/>
        </w:rPr>
        <w:t xml:space="preserve">прошли  обучение  по вопросам организации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-11, а также по направлению «Пожарная безопасность для руководителей пунктов проведения экзаменов». </w:t>
      </w:r>
    </w:p>
    <w:p w:rsidR="00957336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проведения единого государственного экзамена в 2017 году  претерпела некоторые изменения и предполагала </w:t>
      </w:r>
      <w:r w:rsidRPr="00832A74">
        <w:rPr>
          <w:rFonts w:ascii="Times New Roman" w:hAnsi="Times New Roman" w:cs="Times New Roman"/>
          <w:sz w:val="28"/>
          <w:szCs w:val="28"/>
        </w:rPr>
        <w:t xml:space="preserve"> распечатку КИМ перед началом экзаменов в присутствии участников ЕГЭ</w:t>
      </w:r>
      <w:r>
        <w:rPr>
          <w:rFonts w:ascii="Times New Roman" w:hAnsi="Times New Roman" w:cs="Times New Roman"/>
          <w:sz w:val="28"/>
          <w:szCs w:val="28"/>
        </w:rPr>
        <w:t xml:space="preserve">,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пунктах проведения экзаменов  были проведены мероприятия, которые включали в себя как   техническую подготовку, так и  практическую подготовку организаторов к данной технологии </w:t>
      </w:r>
      <w:r w:rsidRPr="00B111DC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утвержденными требованиями. </w:t>
      </w:r>
    </w:p>
    <w:p w:rsidR="00957336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подготовительных  мероприятий </w:t>
      </w:r>
      <w:r w:rsidRPr="00B111DC">
        <w:rPr>
          <w:rFonts w:ascii="Times New Roman" w:hAnsi="Times New Roman" w:cs="Times New Roman"/>
          <w:sz w:val="28"/>
          <w:szCs w:val="28"/>
        </w:rPr>
        <w:t xml:space="preserve">   из бюджета  Чегемского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111DC">
        <w:rPr>
          <w:rFonts w:ascii="Times New Roman" w:hAnsi="Times New Roman" w:cs="Times New Roman"/>
          <w:sz w:val="28"/>
          <w:szCs w:val="28"/>
        </w:rPr>
        <w:t>выделено 100 000 рублей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необходимых расходных материалов</w:t>
      </w:r>
      <w:r w:rsidRPr="00B111DC">
        <w:rPr>
          <w:rFonts w:ascii="Times New Roman" w:hAnsi="Times New Roman" w:cs="Times New Roman"/>
          <w:sz w:val="28"/>
          <w:szCs w:val="28"/>
        </w:rPr>
        <w:t xml:space="preserve">: канцелярские  товары,  антивирусные </w:t>
      </w:r>
      <w:r w:rsidRPr="00B111D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 операционные  системы,  кабели для принтеров и сканеров, жесткие  диски,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HAB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>, модемы (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4G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), компьютерные  комплектации на замену (мышки, процессор и </w:t>
      </w:r>
      <w:proofErr w:type="gramStart"/>
      <w:r w:rsidRPr="00B111D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111DC">
        <w:rPr>
          <w:rFonts w:ascii="Times New Roman" w:hAnsi="Times New Roman" w:cs="Times New Roman"/>
          <w:sz w:val="28"/>
          <w:szCs w:val="28"/>
        </w:rPr>
        <w:t xml:space="preserve"> вышедшие из строя), 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расширители для всех компьютеров  и три флэш – накопителя.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DC">
        <w:rPr>
          <w:rFonts w:ascii="Times New Roman" w:hAnsi="Times New Roman" w:cs="Times New Roman"/>
          <w:sz w:val="28"/>
          <w:szCs w:val="28"/>
        </w:rPr>
        <w:t xml:space="preserve">В соответствии с договорами хранения, заключенными образовательными организациями с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ГБУ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«Центр мониторинга и статистики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1DC">
        <w:rPr>
          <w:rFonts w:ascii="Times New Roman" w:hAnsi="Times New Roman" w:cs="Times New Roman"/>
          <w:sz w:val="28"/>
          <w:szCs w:val="28"/>
        </w:rPr>
        <w:t>КБР</w:t>
      </w:r>
      <w:proofErr w:type="spellEnd"/>
      <w:r w:rsidRPr="00B111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пункты проведения ЕГЭ были оборудованы: 30  принтерами, 2 компьютерами</w:t>
      </w:r>
      <w:r w:rsidRPr="00B111DC">
        <w:rPr>
          <w:rFonts w:ascii="Times New Roman" w:hAnsi="Times New Roman" w:cs="Times New Roman"/>
          <w:sz w:val="28"/>
          <w:szCs w:val="28"/>
        </w:rPr>
        <w:t>, 3  сканера</w:t>
      </w:r>
      <w:r>
        <w:rPr>
          <w:rFonts w:ascii="Times New Roman" w:hAnsi="Times New Roman" w:cs="Times New Roman"/>
          <w:sz w:val="28"/>
          <w:szCs w:val="28"/>
        </w:rPr>
        <w:t>ми, 2  переносными</w:t>
      </w:r>
      <w:r w:rsidRPr="00B111DC">
        <w:rPr>
          <w:rFonts w:ascii="Times New Roman" w:hAnsi="Times New Roman" w:cs="Times New Roman"/>
          <w:sz w:val="28"/>
          <w:szCs w:val="28"/>
        </w:rPr>
        <w:t xml:space="preserve">  дисковода</w:t>
      </w:r>
      <w:r>
        <w:rPr>
          <w:rFonts w:ascii="Times New Roman" w:hAnsi="Times New Roman" w:cs="Times New Roman"/>
          <w:sz w:val="28"/>
          <w:szCs w:val="28"/>
        </w:rPr>
        <w:t>ми,  7 дополнительными  картриджами</w:t>
      </w:r>
      <w:r w:rsidRPr="00B11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336" w:rsidRPr="00832A74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A74">
        <w:rPr>
          <w:rFonts w:ascii="Times New Roman" w:hAnsi="Times New Roman" w:cs="Times New Roman"/>
          <w:sz w:val="28"/>
          <w:szCs w:val="28"/>
        </w:rPr>
        <w:t>18 мая 2017 года в пунктах проведения единого государственного экзамена прошла  Всероссийская апробация печати контрольно-измерительных материалов и сканирования экзаменационных материалов, перевода бланков участников в электронный вид.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 xml:space="preserve"> Апробация была проведена с целью    обучения, тренировки и закрепления,  полученных руководителями 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, организаторами  и техническими специалистами знаний, а также  в целях проверки и тестирования технического оборудования, которое будет использовано в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в день экзамена.  Мероприятия по апробации технологии печати КИМ и сканирования экзаменационных материалов  в   пунктах проведения ЕГЭ Чегемского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прошли в штатном режиме</w:t>
      </w:r>
      <w:r w:rsidRPr="00832A74">
        <w:rPr>
          <w:rFonts w:ascii="Times New Roman" w:hAnsi="Times New Roman" w:cs="Times New Roman"/>
          <w:sz w:val="28"/>
          <w:szCs w:val="28"/>
        </w:rPr>
        <w:t>.</w:t>
      </w:r>
    </w:p>
    <w:p w:rsidR="00957336" w:rsidRPr="00832A74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32A74">
        <w:rPr>
          <w:rFonts w:ascii="Times New Roman" w:hAnsi="Times New Roman" w:cs="Times New Roman"/>
          <w:sz w:val="28"/>
          <w:szCs w:val="28"/>
        </w:rPr>
        <w:t xml:space="preserve">с рекомендацией 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>,  в целях ознакомления общественности, в том числе родительской, с процедурой проведения единого государственного экзамена,  17 февраля 2017 года  Чегемский муниципальный район принял  участие во Всероссийской акции «День сдачи ЕГЭ  родителями».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 xml:space="preserve"> Пунктами регистрации участников акции «День сдачи ЕГЭ родителями»  были определены образовательные организации, в которые по месту жительства могли  обратиться родители, желающие принять участие в экзаменах. Акция была  проведена на базе одного из пунктов проведения единого государственного экзамена в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32A7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№124).  В акции приняли участие  103 родителя,  представители местных  администраций и муниципальных учреждений района. </w:t>
      </w:r>
    </w:p>
    <w:p w:rsidR="00957336" w:rsidRPr="00832A74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A74">
        <w:rPr>
          <w:rFonts w:ascii="Times New Roman" w:hAnsi="Times New Roman" w:cs="Times New Roman"/>
          <w:sz w:val="28"/>
          <w:szCs w:val="28"/>
        </w:rPr>
        <w:t>В соответствии планом мероприятий («дорожная карта») «Организация и проведение  государственной итоговой аттестации по образовательным программам  основного общего и среднего общего образования  в  Чегемском  муниципальном  районе  в 2017 году»,  в  целях апробации организационно-технической готовности пунктов проведения экзаменов к проведению ЕГЭ,  подготовки выпускников 11 классов общеобразовательных организаций  Чегемского муниципального района к проведению ЕГЭ  в 2017 году    20 февраля 2017 года  были    проведены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32A74">
        <w:rPr>
          <w:rFonts w:ascii="Times New Roman" w:hAnsi="Times New Roman" w:cs="Times New Roman"/>
          <w:sz w:val="28"/>
          <w:szCs w:val="28"/>
        </w:rPr>
        <w:t xml:space="preserve">пробные  тестирования учебным </w:t>
      </w:r>
      <w:r w:rsidRPr="00832A74">
        <w:rPr>
          <w:rFonts w:ascii="Times New Roman" w:hAnsi="Times New Roman" w:cs="Times New Roman"/>
          <w:sz w:val="28"/>
          <w:szCs w:val="28"/>
        </w:rPr>
        <w:lastRenderedPageBreak/>
        <w:t>предметам:  русский язык, математика (базовый уровень), математика (профильный уровень), химия, физика, биология, история, обществознание.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 xml:space="preserve"> Тренировочное тестирование по математике было  проведено в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ППЭ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№ 124 на базе 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832A74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832A7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32A74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832A74">
        <w:rPr>
          <w:rFonts w:ascii="Times New Roman" w:hAnsi="Times New Roman" w:cs="Times New Roman"/>
          <w:sz w:val="28"/>
          <w:szCs w:val="28"/>
        </w:rPr>
        <w:t xml:space="preserve"> в форме ЕГЭ. Тестирования по остальным предметам были проведены на базе образовательных организаций.   </w:t>
      </w:r>
    </w:p>
    <w:p w:rsidR="00957336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единого государственного экзамена н</w:t>
      </w:r>
      <w:r w:rsidRPr="00832A74">
        <w:rPr>
          <w:rFonts w:ascii="Times New Roman" w:hAnsi="Times New Roman" w:cs="Times New Roman"/>
          <w:sz w:val="28"/>
          <w:szCs w:val="28"/>
        </w:rPr>
        <w:t>а территории   Чегемского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 по  6 предметам</w:t>
      </w:r>
      <w:r w:rsidRPr="00832A74">
        <w:rPr>
          <w:rFonts w:ascii="Times New Roman" w:hAnsi="Times New Roman" w:cs="Times New Roman"/>
          <w:sz w:val="28"/>
          <w:szCs w:val="28"/>
        </w:rPr>
        <w:t xml:space="preserve">: русский язык, математика (базовый уровень), математика (профильный уровень), обществознание, химия, история. </w:t>
      </w:r>
    </w:p>
    <w:p w:rsidR="00957336" w:rsidRPr="004E1828" w:rsidRDefault="00957336" w:rsidP="00957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единого государственного экзамена государственную итоговую аттестацию успешно прошли  263 выпускника, 6 не смогли преодолеть минимальный порог по основным предметам, 1 работа была аннулирована по итогам </w:t>
      </w:r>
      <w:r w:rsidRPr="004E1828">
        <w:rPr>
          <w:rFonts w:ascii="Times New Roman" w:hAnsi="Times New Roman" w:cs="Times New Roman"/>
          <w:sz w:val="28"/>
          <w:szCs w:val="28"/>
        </w:rPr>
        <w:t xml:space="preserve">просмотра </w:t>
      </w:r>
      <w:proofErr w:type="spellStart"/>
      <w:r w:rsidRPr="004E182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E1828">
        <w:rPr>
          <w:rFonts w:ascii="Times New Roman" w:hAnsi="Times New Roman" w:cs="Times New Roman"/>
          <w:sz w:val="28"/>
          <w:szCs w:val="28"/>
        </w:rPr>
        <w:t xml:space="preserve"> видеоматериалов единого государственного экзамена. </w:t>
      </w:r>
    </w:p>
    <w:p w:rsidR="00957336" w:rsidRDefault="00957336" w:rsidP="00957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306">
        <w:rPr>
          <w:rFonts w:ascii="Times New Roman" w:hAnsi="Times New Roman" w:cs="Times New Roman"/>
          <w:sz w:val="28"/>
          <w:szCs w:val="28"/>
        </w:rPr>
        <w:t>Выпускникам текущего года, не пре</w:t>
      </w:r>
      <w:r>
        <w:rPr>
          <w:rFonts w:ascii="Times New Roman" w:hAnsi="Times New Roman" w:cs="Times New Roman"/>
          <w:sz w:val="28"/>
          <w:szCs w:val="28"/>
        </w:rPr>
        <w:t xml:space="preserve">одолевшим минимальные пороги по </w:t>
      </w:r>
      <w:r w:rsidRPr="00D32306">
        <w:rPr>
          <w:rFonts w:ascii="Times New Roman" w:hAnsi="Times New Roman" w:cs="Times New Roman"/>
          <w:sz w:val="28"/>
          <w:szCs w:val="28"/>
        </w:rPr>
        <w:t>обязательным учебным предметам (русскому языку и математике)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06">
        <w:rPr>
          <w:rFonts w:ascii="Times New Roman" w:hAnsi="Times New Roman" w:cs="Times New Roman"/>
          <w:sz w:val="28"/>
          <w:szCs w:val="28"/>
        </w:rPr>
        <w:t>период и не получившим аттестат</w:t>
      </w:r>
      <w:r>
        <w:rPr>
          <w:rFonts w:ascii="Times New Roman" w:hAnsi="Times New Roman" w:cs="Times New Roman"/>
          <w:sz w:val="28"/>
          <w:szCs w:val="28"/>
        </w:rPr>
        <w:t xml:space="preserve"> о среднем общем  образовании, будет </w:t>
      </w:r>
      <w:r w:rsidRPr="00D32306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пересдать</w:t>
      </w:r>
      <w:r>
        <w:rPr>
          <w:rFonts w:ascii="Times New Roman" w:hAnsi="Times New Roman" w:cs="Times New Roman"/>
          <w:sz w:val="28"/>
          <w:szCs w:val="28"/>
        </w:rPr>
        <w:t xml:space="preserve"> экзамены в сентябре 2017</w:t>
      </w:r>
      <w:r w:rsidRPr="00D323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7336" w:rsidRDefault="00957336" w:rsidP="00957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характеристики дополнительного периода проведения ЕГЭ</w:t>
      </w:r>
    </w:p>
    <w:p w:rsidR="00957336" w:rsidRDefault="00957336" w:rsidP="00957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986"/>
        <w:gridCol w:w="1073"/>
        <w:gridCol w:w="1264"/>
        <w:gridCol w:w="1198"/>
        <w:gridCol w:w="1255"/>
        <w:gridCol w:w="1643"/>
      </w:tblGrid>
      <w:tr w:rsidR="00957336" w:rsidRPr="00D32306" w:rsidTr="003B30FE">
        <w:tc>
          <w:tcPr>
            <w:tcW w:w="2328" w:type="dxa"/>
            <w:vMerge w:val="restart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17" w:type="dxa"/>
            <w:gridSpan w:val="2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</w:t>
            </w:r>
          </w:p>
        </w:tc>
        <w:tc>
          <w:tcPr>
            <w:tcW w:w="2656" w:type="dxa"/>
            <w:gridSpan w:val="2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D32306"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 w:rsidRPr="00D323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порог (%)</w:t>
            </w:r>
          </w:p>
        </w:tc>
        <w:tc>
          <w:tcPr>
            <w:tcW w:w="2370" w:type="dxa"/>
            <w:gridSpan w:val="2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7336" w:rsidRPr="00D32306" w:rsidTr="003B30FE">
        <w:tc>
          <w:tcPr>
            <w:tcW w:w="2328" w:type="dxa"/>
            <w:vMerge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65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359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7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55" w:type="dxa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5" w:type="dxa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57336" w:rsidRPr="00D32306" w:rsidTr="003B30FE">
        <w:tc>
          <w:tcPr>
            <w:tcW w:w="2328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52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65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59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55" w:type="dxa"/>
            <w:vMerge w:val="restart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удалены</w:t>
            </w:r>
            <w:proofErr w:type="gramEnd"/>
          </w:p>
        </w:tc>
        <w:tc>
          <w:tcPr>
            <w:tcW w:w="1115" w:type="dxa"/>
            <w:vMerge w:val="restart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 аннулирована</w:t>
            </w:r>
          </w:p>
        </w:tc>
      </w:tr>
      <w:tr w:rsidR="00957336" w:rsidRPr="00D32306" w:rsidTr="003B30FE">
        <w:tc>
          <w:tcPr>
            <w:tcW w:w="2328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3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1052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65" w:type="dxa"/>
          </w:tcPr>
          <w:p w:rsidR="00957336" w:rsidRPr="00D3230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59" w:type="dxa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55" w:type="dxa"/>
            <w:vMerge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957336" w:rsidRDefault="00957336" w:rsidP="003B30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36" w:rsidRDefault="00957336" w:rsidP="00957336">
      <w:pPr>
        <w:tabs>
          <w:tab w:val="left" w:pos="17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336" w:rsidRDefault="00957336" w:rsidP="00957336">
      <w:pPr>
        <w:tabs>
          <w:tab w:val="left" w:pos="174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3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06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Pr="00D32306">
        <w:rPr>
          <w:rFonts w:ascii="Times New Roman" w:hAnsi="Times New Roman" w:cs="Times New Roman"/>
          <w:sz w:val="28"/>
          <w:szCs w:val="28"/>
        </w:rPr>
        <w:t xml:space="preserve"> работ по учебным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3165"/>
        <w:gridCol w:w="3376"/>
      </w:tblGrid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41" w:type="dxa"/>
            <w:gridSpan w:val="2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высокобалльников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(81-100)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профильная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7336" w:rsidRPr="00D32306" w:rsidTr="003B30FE">
        <w:tc>
          <w:tcPr>
            <w:tcW w:w="3030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65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957336" w:rsidRPr="00D32306" w:rsidRDefault="00957336" w:rsidP="003B30FE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7336" w:rsidRDefault="00957336" w:rsidP="00957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336" w:rsidRDefault="00957336" w:rsidP="0095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баллы единого государственного экзамена  по Чегемскому муниципальному району</w:t>
      </w:r>
    </w:p>
    <w:tbl>
      <w:tblPr>
        <w:tblStyle w:val="2"/>
        <w:tblW w:w="10542" w:type="dxa"/>
        <w:tblInd w:w="-936" w:type="dxa"/>
        <w:tblLook w:val="04A0" w:firstRow="1" w:lastRow="0" w:firstColumn="1" w:lastColumn="0" w:noHBand="0" w:noVBand="1"/>
      </w:tblPr>
      <w:tblGrid>
        <w:gridCol w:w="3312"/>
        <w:gridCol w:w="2552"/>
        <w:gridCol w:w="2410"/>
        <w:gridCol w:w="2268"/>
      </w:tblGrid>
      <w:tr w:rsidR="00957336" w:rsidRPr="003A0456" w:rsidTr="003B30FE">
        <w:trPr>
          <w:trHeight w:val="270"/>
        </w:trPr>
        <w:tc>
          <w:tcPr>
            <w:tcW w:w="3312" w:type="dxa"/>
            <w:hideMark/>
          </w:tcPr>
          <w:p w:rsidR="00957336" w:rsidRPr="003A0456" w:rsidRDefault="00957336" w:rsidP="003B30FE">
            <w:pPr>
              <w:spacing w:before="15" w:after="1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hideMark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 по району 2017 год</w:t>
            </w:r>
          </w:p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по республике </w:t>
            </w:r>
          </w:p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2016 года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56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(</w:t>
            </w:r>
            <w:proofErr w:type="spellStart"/>
            <w:proofErr w:type="gramStart"/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проф</w:t>
            </w:r>
            <w:proofErr w:type="spellEnd"/>
            <w:proofErr w:type="gramEnd"/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49,5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56,7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51,8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42,8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литература 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957336" w:rsidRPr="003A0456" w:rsidTr="003B30FE">
        <w:trPr>
          <w:trHeight w:val="270"/>
        </w:trPr>
        <w:tc>
          <w:tcPr>
            <w:tcW w:w="331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</w:t>
            </w:r>
            <w:proofErr w:type="gramStart"/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а(</w:t>
            </w:r>
            <w:proofErr w:type="gramEnd"/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баз)</w:t>
            </w:r>
          </w:p>
        </w:tc>
        <w:tc>
          <w:tcPr>
            <w:tcW w:w="2552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  <w:tc>
          <w:tcPr>
            <w:tcW w:w="2268" w:type="dxa"/>
          </w:tcPr>
          <w:p w:rsidR="00957336" w:rsidRPr="003A0456" w:rsidRDefault="00957336" w:rsidP="003B30F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045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957336" w:rsidRDefault="00957336" w:rsidP="00957336">
      <w:pPr>
        <w:rPr>
          <w:rFonts w:ascii="Times New Roman" w:hAnsi="Times New Roman" w:cs="Times New Roman"/>
          <w:sz w:val="28"/>
          <w:szCs w:val="28"/>
        </w:rPr>
      </w:pPr>
    </w:p>
    <w:p w:rsidR="00B276BC" w:rsidRDefault="00957336"/>
    <w:sectPr w:rsidR="00B2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6"/>
    <w:rsid w:val="003063ED"/>
    <w:rsid w:val="008210F0"/>
    <w:rsid w:val="009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2017-09-29T14:34:00Z</dcterms:created>
  <dcterms:modified xsi:type="dcterms:W3CDTF">2017-09-29T14:36:00Z</dcterms:modified>
</cp:coreProperties>
</file>